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1AB64" w14:textId="77777777" w:rsidR="00070E60" w:rsidRDefault="00070E60" w:rsidP="00070E60">
      <w:r>
        <w:rPr>
          <w:rFonts w:ascii="Calibri" w:hAnsi="Calibri"/>
          <w:b/>
          <w:bCs/>
          <w:sz w:val="22"/>
          <w:szCs w:val="22"/>
          <w:highlight w:val="yellow"/>
        </w:rPr>
        <w:t>Mid-Level Corporate Associate – Warrington, PA</w:t>
      </w:r>
    </w:p>
    <w:p w14:paraId="19490295" w14:textId="77777777" w:rsidR="00070E60" w:rsidRDefault="00070E60" w:rsidP="00070E60">
      <w:r>
        <w:rPr>
          <w:rFonts w:ascii="Calibri" w:hAnsi="Calibri"/>
          <w:sz w:val="22"/>
          <w:szCs w:val="22"/>
        </w:rPr>
        <w:t> </w:t>
      </w:r>
    </w:p>
    <w:p w14:paraId="20F4CD4C" w14:textId="77777777" w:rsidR="00070E60" w:rsidRDefault="00070E60" w:rsidP="00070E60">
      <w:r>
        <w:rPr>
          <w:rFonts w:ascii="Calibri" w:hAnsi="Calibri"/>
          <w:sz w:val="22"/>
          <w:szCs w:val="22"/>
        </w:rPr>
        <w:t>With bold growth in recent years, Fox Rothschild brings together 1,000 attorneys coast to coast. We offer the reach and resources of a national law firm combined with the personal touch and connections of a boutique firm. We are invested in ensuring our associates receive enriching experiences and collaborative opportunities that will propel them forward in their career development.</w:t>
      </w:r>
    </w:p>
    <w:p w14:paraId="6A7494CE" w14:textId="77777777" w:rsidR="00070E60" w:rsidRDefault="00070E60" w:rsidP="00070E60">
      <w:r>
        <w:rPr>
          <w:rFonts w:ascii="Calibri" w:hAnsi="Calibri"/>
          <w:sz w:val="22"/>
          <w:szCs w:val="22"/>
        </w:rPr>
        <w:t> </w:t>
      </w:r>
    </w:p>
    <w:p w14:paraId="157D8585" w14:textId="77777777" w:rsidR="00070E60" w:rsidRDefault="00070E60" w:rsidP="00070E60">
      <w:r>
        <w:rPr>
          <w:rFonts w:ascii="Calibri" w:hAnsi="Calibri"/>
          <w:b/>
          <w:bCs/>
          <w:sz w:val="22"/>
          <w:szCs w:val="22"/>
        </w:rPr>
        <w:t>Description:</w:t>
      </w:r>
      <w:r>
        <w:rPr>
          <w:rFonts w:ascii="Calibri" w:hAnsi="Calibri"/>
          <w:sz w:val="22"/>
          <w:szCs w:val="22"/>
        </w:rPr>
        <w:t> Fox Rothschild has an opening in the Warrington, PA office for an associate to join its established corporate practice. This position will work on buy and sell-side M&amp;A and venture capital transactions. The ideal candidate will have 3 to 5 years of corporate and transactional experience, with working knowledge of corporate and partnership taxation concepts.</w:t>
      </w:r>
    </w:p>
    <w:p w14:paraId="0B77FB43" w14:textId="77777777" w:rsidR="00070E60" w:rsidRDefault="00070E60" w:rsidP="00070E60">
      <w:r>
        <w:rPr>
          <w:rFonts w:ascii="Calibri" w:hAnsi="Calibri"/>
          <w:sz w:val="22"/>
          <w:szCs w:val="22"/>
        </w:rPr>
        <w:t> </w:t>
      </w:r>
    </w:p>
    <w:p w14:paraId="14EEF8CF" w14:textId="77777777" w:rsidR="00070E60" w:rsidRDefault="00070E60" w:rsidP="00070E60">
      <w:r>
        <w:rPr>
          <w:rFonts w:ascii="Calibri" w:hAnsi="Calibri"/>
          <w:b/>
          <w:bCs/>
          <w:sz w:val="22"/>
          <w:szCs w:val="22"/>
        </w:rPr>
        <w:t>Qualifications:</w:t>
      </w:r>
      <w:r>
        <w:rPr>
          <w:rFonts w:ascii="Calibri" w:hAnsi="Calibri"/>
          <w:sz w:val="22"/>
          <w:szCs w:val="22"/>
        </w:rPr>
        <w:t> Juris Doctorate (JD) required. Must be licensed to practice in the Commonwealth of Pennsylvania.</w:t>
      </w:r>
    </w:p>
    <w:p w14:paraId="2ECBCAE8" w14:textId="77777777" w:rsidR="00070E60" w:rsidRDefault="00070E60" w:rsidP="00070E60">
      <w:r>
        <w:rPr>
          <w:rFonts w:ascii="Calibri" w:hAnsi="Calibri"/>
          <w:sz w:val="22"/>
          <w:szCs w:val="22"/>
        </w:rPr>
        <w:t> </w:t>
      </w:r>
    </w:p>
    <w:p w14:paraId="5B33F87A" w14:textId="77777777" w:rsidR="00070E60" w:rsidRDefault="00070E60" w:rsidP="00070E60">
      <w:r>
        <w:rPr>
          <w:rFonts w:ascii="Calibri" w:hAnsi="Calibri"/>
          <w:b/>
          <w:bCs/>
          <w:sz w:val="22"/>
          <w:szCs w:val="22"/>
        </w:rPr>
        <w:t>Knowledge, Skills, &amp; Abilities:</w:t>
      </w:r>
    </w:p>
    <w:p w14:paraId="73D0441F" w14:textId="77777777" w:rsidR="00070E60" w:rsidRDefault="00070E60" w:rsidP="00070E60">
      <w:pPr>
        <w:numPr>
          <w:ilvl w:val="0"/>
          <w:numId w:val="1"/>
        </w:numPr>
        <w:rPr>
          <w:rFonts w:eastAsia="Times New Roman"/>
        </w:rPr>
      </w:pPr>
      <w:r>
        <w:rPr>
          <w:rFonts w:ascii="Calibri" w:eastAsia="Times New Roman" w:hAnsi="Calibri"/>
          <w:sz w:val="22"/>
          <w:szCs w:val="22"/>
        </w:rPr>
        <w:t>Strong writing skills, and academic record required.</w:t>
      </w:r>
    </w:p>
    <w:p w14:paraId="17D2575E" w14:textId="77777777" w:rsidR="00070E60" w:rsidRDefault="00070E60" w:rsidP="00070E60">
      <w:pPr>
        <w:numPr>
          <w:ilvl w:val="0"/>
          <w:numId w:val="1"/>
        </w:numPr>
        <w:rPr>
          <w:rFonts w:eastAsia="Times New Roman"/>
        </w:rPr>
      </w:pPr>
      <w:r>
        <w:rPr>
          <w:rFonts w:ascii="Calibri" w:eastAsia="Times New Roman" w:hAnsi="Calibri"/>
          <w:sz w:val="22"/>
          <w:szCs w:val="22"/>
        </w:rPr>
        <w:t>Experience drafting stock and asset purchase agreements and familiarity with the NVCA documents required.</w:t>
      </w:r>
    </w:p>
    <w:p w14:paraId="7B6E7F98" w14:textId="77777777" w:rsidR="00070E60" w:rsidRDefault="00070E60" w:rsidP="00070E60">
      <w:pPr>
        <w:numPr>
          <w:ilvl w:val="0"/>
          <w:numId w:val="1"/>
        </w:numPr>
        <w:rPr>
          <w:rFonts w:eastAsia="Times New Roman"/>
        </w:rPr>
      </w:pPr>
      <w:r>
        <w:rPr>
          <w:rFonts w:ascii="Calibri" w:eastAsia="Times New Roman" w:hAnsi="Calibri"/>
          <w:sz w:val="22"/>
          <w:szCs w:val="22"/>
        </w:rPr>
        <w:t>Ability to handle routine matters independently and interact directly with clients.</w:t>
      </w:r>
    </w:p>
    <w:p w14:paraId="5921F13D" w14:textId="77777777" w:rsidR="00070E60" w:rsidRDefault="00070E60" w:rsidP="00070E60">
      <w:pPr>
        <w:numPr>
          <w:ilvl w:val="0"/>
          <w:numId w:val="1"/>
        </w:numPr>
        <w:rPr>
          <w:rFonts w:eastAsia="Times New Roman"/>
        </w:rPr>
      </w:pPr>
      <w:r>
        <w:rPr>
          <w:rFonts w:ascii="Calibri" w:eastAsia="Times New Roman" w:hAnsi="Calibri"/>
          <w:sz w:val="22"/>
          <w:szCs w:val="22"/>
        </w:rPr>
        <w:t>Large law firm experience preferred.</w:t>
      </w:r>
    </w:p>
    <w:p w14:paraId="0630974B" w14:textId="77777777" w:rsidR="00070E60" w:rsidRDefault="00070E60" w:rsidP="00070E60">
      <w:r>
        <w:rPr>
          <w:rFonts w:ascii="Calibri" w:hAnsi="Calibri"/>
          <w:sz w:val="22"/>
          <w:szCs w:val="22"/>
        </w:rPr>
        <w:t> </w:t>
      </w:r>
    </w:p>
    <w:p w14:paraId="1128BB77" w14:textId="77777777" w:rsidR="00070E60" w:rsidRDefault="00070E60" w:rsidP="00070E60">
      <w:r>
        <w:rPr>
          <w:rFonts w:ascii="Calibri" w:hAnsi="Calibri"/>
          <w:b/>
          <w:bCs/>
          <w:sz w:val="22"/>
          <w:szCs w:val="22"/>
        </w:rPr>
        <w:t>Work Environment &amp; Physical Demands</w:t>
      </w:r>
    </w:p>
    <w:p w14:paraId="62AC85F1" w14:textId="77777777" w:rsidR="00070E60" w:rsidRDefault="00070E60" w:rsidP="00070E60">
      <w:pPr>
        <w:numPr>
          <w:ilvl w:val="0"/>
          <w:numId w:val="2"/>
        </w:numPr>
        <w:rPr>
          <w:rFonts w:eastAsia="Times New Roman"/>
        </w:rPr>
      </w:pPr>
      <w:r>
        <w:rPr>
          <w:rFonts w:ascii="Calibri" w:eastAsia="Times New Roman" w:hAnsi="Calibri"/>
          <w:sz w:val="22"/>
          <w:szCs w:val="22"/>
        </w:rPr>
        <w:t>This job operates in a clerical, office setting. This role routinely uses standard office equipment including, but not limited to computers, telephones, printers, and copiers.</w:t>
      </w:r>
    </w:p>
    <w:p w14:paraId="0F9B53DB" w14:textId="77777777" w:rsidR="00070E60" w:rsidRDefault="00070E60" w:rsidP="00070E60">
      <w:r>
        <w:rPr>
          <w:rFonts w:ascii="Calibri" w:hAnsi="Calibri"/>
          <w:sz w:val="22"/>
          <w:szCs w:val="22"/>
        </w:rPr>
        <w:t> </w:t>
      </w:r>
    </w:p>
    <w:p w14:paraId="54ECC236" w14:textId="77777777" w:rsidR="00070E60" w:rsidRDefault="00070E60" w:rsidP="00070E60">
      <w:r>
        <w:rPr>
          <w:rFonts w:ascii="Calibri" w:hAnsi="Calibri"/>
          <w:b/>
          <w:bCs/>
          <w:sz w:val="22"/>
          <w:szCs w:val="22"/>
        </w:rPr>
        <w:t> Physical Requirements</w:t>
      </w:r>
    </w:p>
    <w:p w14:paraId="19E380AA" w14:textId="77777777" w:rsidR="00070E60" w:rsidRDefault="00070E60" w:rsidP="00070E60">
      <w:pPr>
        <w:numPr>
          <w:ilvl w:val="0"/>
          <w:numId w:val="3"/>
        </w:numPr>
        <w:rPr>
          <w:rFonts w:eastAsia="Times New Roman"/>
        </w:rPr>
      </w:pPr>
      <w:r>
        <w:rPr>
          <w:rFonts w:ascii="Calibri" w:eastAsia="Times New Roman" w:hAnsi="Calibri"/>
          <w:sz w:val="22"/>
          <w:szCs w:val="22"/>
        </w:rPr>
        <w:t xml:space="preserve">Sedentary work: Exertion of physical strength to lift, carry, push, pull, or otherwise move objects up to 10 pounds. Work involves sitting most of the time. Walking and standing </w:t>
      </w:r>
      <w:proofErr w:type="gramStart"/>
      <w:r>
        <w:rPr>
          <w:rFonts w:ascii="Calibri" w:eastAsia="Times New Roman" w:hAnsi="Calibri"/>
          <w:sz w:val="22"/>
          <w:szCs w:val="22"/>
        </w:rPr>
        <w:t>is</w:t>
      </w:r>
      <w:proofErr w:type="gramEnd"/>
      <w:r>
        <w:rPr>
          <w:rFonts w:ascii="Calibri" w:eastAsia="Times New Roman" w:hAnsi="Calibri"/>
          <w:sz w:val="22"/>
          <w:szCs w:val="22"/>
        </w:rPr>
        <w:t xml:space="preserve"> often necessary in carrying out job duties.</w:t>
      </w:r>
    </w:p>
    <w:p w14:paraId="47CBB494" w14:textId="77777777" w:rsidR="00070E60" w:rsidRDefault="00070E60" w:rsidP="00070E60">
      <w:r>
        <w:rPr>
          <w:rFonts w:ascii="Calibri" w:hAnsi="Calibri"/>
          <w:sz w:val="22"/>
          <w:szCs w:val="22"/>
        </w:rPr>
        <w:t> </w:t>
      </w:r>
    </w:p>
    <w:p w14:paraId="6CDB5BCB" w14:textId="77777777" w:rsidR="00070E60" w:rsidRDefault="00070E60" w:rsidP="00070E60">
      <w:r>
        <w:rPr>
          <w:rFonts w:ascii="Calibri" w:hAnsi="Calibri"/>
          <w:b/>
          <w:bCs/>
          <w:sz w:val="22"/>
          <w:szCs w:val="22"/>
        </w:rPr>
        <w:t> Visual Acuity</w:t>
      </w:r>
    </w:p>
    <w:p w14:paraId="365D6645" w14:textId="77777777" w:rsidR="00070E60" w:rsidRDefault="00070E60" w:rsidP="00070E60">
      <w:pPr>
        <w:numPr>
          <w:ilvl w:val="0"/>
          <w:numId w:val="4"/>
        </w:numPr>
        <w:rPr>
          <w:rFonts w:eastAsia="Times New Roman"/>
        </w:rPr>
      </w:pPr>
      <w:r>
        <w:rPr>
          <w:rFonts w:ascii="Calibri" w:eastAsia="Times New Roman" w:hAnsi="Calibri"/>
          <w:sz w:val="22"/>
          <w:szCs w:val="22"/>
        </w:rPr>
        <w:t>Worker is required to have close visual acuity to perform an activity such as: preparing and analyzing data and figures; transcribing; viewing a computer terminal; extensive reading.</w:t>
      </w:r>
    </w:p>
    <w:p w14:paraId="382931B8" w14:textId="77777777" w:rsidR="00070E60" w:rsidRDefault="00070E60" w:rsidP="00070E60">
      <w:r>
        <w:rPr>
          <w:rFonts w:ascii="Calibri" w:hAnsi="Calibri"/>
          <w:sz w:val="22"/>
          <w:szCs w:val="22"/>
        </w:rPr>
        <w:t> </w:t>
      </w:r>
    </w:p>
    <w:p w14:paraId="1F6532B7" w14:textId="77777777" w:rsidR="00070E60" w:rsidRDefault="00070E60" w:rsidP="00070E60">
      <w:r>
        <w:rPr>
          <w:rFonts w:ascii="Calibri" w:hAnsi="Calibri"/>
          <w:b/>
          <w:bCs/>
          <w:sz w:val="22"/>
          <w:szCs w:val="22"/>
        </w:rPr>
        <w:t> Compensation &amp; Benefits</w:t>
      </w:r>
    </w:p>
    <w:p w14:paraId="08576C47" w14:textId="77777777" w:rsidR="00070E60" w:rsidRDefault="00070E60" w:rsidP="00070E60">
      <w:pPr>
        <w:numPr>
          <w:ilvl w:val="0"/>
          <w:numId w:val="5"/>
        </w:numPr>
        <w:rPr>
          <w:rFonts w:eastAsia="Times New Roman"/>
        </w:rPr>
      </w:pPr>
      <w:r>
        <w:rPr>
          <w:rFonts w:ascii="Calibri" w:eastAsia="Times New Roman" w:hAnsi="Calibri"/>
          <w:sz w:val="22"/>
          <w:szCs w:val="22"/>
        </w:rPr>
        <w:t>For information on Fox Rothschild's compensation and benefits visit: </w:t>
      </w:r>
      <w:hyperlink r:id="rId5" w:history="1">
        <w:r>
          <w:rPr>
            <w:rStyle w:val="Hyperlink"/>
            <w:rFonts w:ascii="Calibri" w:eastAsia="Times New Roman" w:hAnsi="Calibri"/>
            <w:sz w:val="22"/>
            <w:szCs w:val="22"/>
          </w:rPr>
          <w:t>Compensation &amp; Benefits (foxrothschild.com)</w:t>
        </w:r>
      </w:hyperlink>
      <w:r>
        <w:rPr>
          <w:rFonts w:ascii="Calibri" w:eastAsia="Times New Roman" w:hAnsi="Calibri"/>
          <w:sz w:val="22"/>
          <w:szCs w:val="22"/>
          <w:u w:val="single"/>
        </w:rPr>
        <w:t>.</w:t>
      </w:r>
    </w:p>
    <w:p w14:paraId="1CE19272" w14:textId="77777777" w:rsidR="00070E60" w:rsidRDefault="00070E60" w:rsidP="00070E60">
      <w:r>
        <w:rPr>
          <w:rFonts w:ascii="Calibri" w:hAnsi="Calibri"/>
          <w:sz w:val="22"/>
          <w:szCs w:val="22"/>
        </w:rPr>
        <w:t> </w:t>
      </w:r>
    </w:p>
    <w:p w14:paraId="14BBF12A" w14:textId="77777777" w:rsidR="00070E60" w:rsidRDefault="00070E60" w:rsidP="00070E60">
      <w:r>
        <w:rPr>
          <w:rFonts w:ascii="Calibri" w:hAnsi="Calibri"/>
          <w:b/>
          <w:bCs/>
          <w:sz w:val="22"/>
          <w:szCs w:val="22"/>
        </w:rPr>
        <w:t>DISCLAIMER</w:t>
      </w:r>
    </w:p>
    <w:p w14:paraId="091F9242" w14:textId="77777777" w:rsidR="00070E60" w:rsidRDefault="00070E60" w:rsidP="00070E60">
      <w:r>
        <w:rPr>
          <w:rFonts w:ascii="Calibri" w:hAnsi="Calibri"/>
          <w:sz w:val="22"/>
          <w:szCs w:val="22"/>
        </w:rPr>
        <w:t> </w:t>
      </w:r>
    </w:p>
    <w:p w14:paraId="1B3A91B8" w14:textId="77777777" w:rsidR="00070E60" w:rsidRDefault="00070E60" w:rsidP="00070E60">
      <w:r>
        <w:rPr>
          <w:rFonts w:ascii="Calibri" w:hAnsi="Calibri"/>
          <w:sz w:val="22"/>
          <w:szCs w:val="22"/>
        </w:rPr>
        <w:t>Fox Rothschild is under no obligation to provide sponsorship for this position. Applicants must be currently authorized to work in the United States on a full-time basis now and in the future.</w:t>
      </w:r>
    </w:p>
    <w:p w14:paraId="30F50BF9" w14:textId="77777777" w:rsidR="00070E60" w:rsidRDefault="00070E60" w:rsidP="00070E60">
      <w:r>
        <w:rPr>
          <w:rFonts w:ascii="Calibri" w:hAnsi="Calibri"/>
          <w:sz w:val="22"/>
          <w:szCs w:val="22"/>
        </w:rPr>
        <w:t> </w:t>
      </w:r>
    </w:p>
    <w:p w14:paraId="43D917EA" w14:textId="77777777" w:rsidR="00070E60" w:rsidRDefault="00070E60" w:rsidP="00070E60">
      <w:r>
        <w:rPr>
          <w:rFonts w:ascii="Calibri" w:hAnsi="Calibri"/>
          <w:sz w:val="22"/>
          <w:szCs w:val="22"/>
        </w:rPr>
        <w:t xml:space="preserve">The above is intended to describe the general content of and requirements for the performance of this job.  It is not a contractor employment agreement and is not to be construed as an exhaustive statement of all functions, responsibilities, or requirements the employee may be required to perform, and the employee may be required to perform additional duties. Additionally, management reserves the </w:t>
      </w:r>
      <w:r>
        <w:rPr>
          <w:rFonts w:ascii="Calibri" w:hAnsi="Calibri"/>
          <w:sz w:val="22"/>
          <w:szCs w:val="22"/>
        </w:rPr>
        <w:lastRenderedPageBreak/>
        <w:t xml:space="preserve">right to review and revise the job description at any time. Employment with the firm is at-will.  Employees must be able to satisfactorily perform </w:t>
      </w:r>
      <w:proofErr w:type="gramStart"/>
      <w:r>
        <w:rPr>
          <w:rFonts w:ascii="Calibri" w:hAnsi="Calibri"/>
          <w:sz w:val="22"/>
          <w:szCs w:val="22"/>
        </w:rPr>
        <w:t>all of</w:t>
      </w:r>
      <w:proofErr w:type="gramEnd"/>
      <w:r>
        <w:rPr>
          <w:rFonts w:ascii="Calibri" w:hAnsi="Calibri"/>
          <w:sz w:val="22"/>
          <w:szCs w:val="22"/>
        </w:rPr>
        <w:t xml:space="preserve"> the essential functions of the position with or without a reasonable accommodation.  If an accommodation request would cause an undue hardship or a safety concern, the individual may not be eligible for the position.</w:t>
      </w:r>
    </w:p>
    <w:p w14:paraId="7A773848" w14:textId="77777777" w:rsidR="00070E60" w:rsidRDefault="00070E60" w:rsidP="00070E60">
      <w:r>
        <w:rPr>
          <w:rFonts w:ascii="Calibri" w:hAnsi="Calibri"/>
          <w:sz w:val="22"/>
          <w:szCs w:val="22"/>
        </w:rPr>
        <w:t> </w:t>
      </w:r>
    </w:p>
    <w:p w14:paraId="4AB71EE9" w14:textId="77777777" w:rsidR="00070E60" w:rsidRDefault="00070E60" w:rsidP="00070E60">
      <w:r>
        <w:rPr>
          <w:rFonts w:ascii="Calibri" w:hAnsi="Calibri"/>
          <w:sz w:val="22"/>
          <w:szCs w:val="22"/>
        </w:rPr>
        <w:t>Equal Opportunity Employer - vets, disability</w:t>
      </w:r>
    </w:p>
    <w:p w14:paraId="6E29BB1D" w14:textId="77777777" w:rsidR="00070E60" w:rsidRDefault="00070E60" w:rsidP="00070E60">
      <w:r>
        <w:rPr>
          <w:rFonts w:ascii="Calibri" w:hAnsi="Calibri"/>
          <w:sz w:val="22"/>
          <w:szCs w:val="22"/>
        </w:rPr>
        <w:t> </w:t>
      </w:r>
    </w:p>
    <w:p w14:paraId="51FC4C02" w14:textId="77777777" w:rsidR="00070E60" w:rsidRDefault="00070E60" w:rsidP="00070E60">
      <w:r>
        <w:rPr>
          <w:rFonts w:ascii="Calibri" w:hAnsi="Calibri"/>
          <w:b/>
          <w:bCs/>
          <w:sz w:val="22"/>
          <w:szCs w:val="22"/>
        </w:rPr>
        <w:t xml:space="preserve">Link to apply: </w:t>
      </w:r>
      <w:hyperlink r:id="rId6" w:history="1">
        <w:r>
          <w:rPr>
            <w:rStyle w:val="Hyperlink"/>
            <w:rFonts w:ascii="Calibri" w:hAnsi="Calibri"/>
            <w:sz w:val="22"/>
            <w:szCs w:val="22"/>
          </w:rPr>
          <w:t>https://www.foxrothschild.com/careers-for-attorneys/open-positions</w:t>
        </w:r>
      </w:hyperlink>
    </w:p>
    <w:p w14:paraId="3E4682F3" w14:textId="77777777" w:rsidR="00145294" w:rsidRDefault="00145294"/>
    <w:sectPr w:rsidR="001452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E719C"/>
    <w:multiLevelType w:val="multilevel"/>
    <w:tmpl w:val="5ABC6A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4756FC"/>
    <w:multiLevelType w:val="multilevel"/>
    <w:tmpl w:val="7FA6A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4160C1"/>
    <w:multiLevelType w:val="multilevel"/>
    <w:tmpl w:val="2C2AC2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CD4970"/>
    <w:multiLevelType w:val="multilevel"/>
    <w:tmpl w:val="43266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EE1227"/>
    <w:multiLevelType w:val="multilevel"/>
    <w:tmpl w:val="4852E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8901148">
    <w:abstractNumId w:val="2"/>
    <w:lvlOverride w:ilvl="0"/>
    <w:lvlOverride w:ilvl="1"/>
    <w:lvlOverride w:ilvl="2"/>
    <w:lvlOverride w:ilvl="3"/>
    <w:lvlOverride w:ilvl="4"/>
    <w:lvlOverride w:ilvl="5"/>
    <w:lvlOverride w:ilvl="6"/>
    <w:lvlOverride w:ilvl="7"/>
    <w:lvlOverride w:ilvl="8"/>
  </w:num>
  <w:num w:numId="2" w16cid:durableId="1833720108">
    <w:abstractNumId w:val="0"/>
    <w:lvlOverride w:ilvl="0"/>
    <w:lvlOverride w:ilvl="1"/>
    <w:lvlOverride w:ilvl="2"/>
    <w:lvlOverride w:ilvl="3"/>
    <w:lvlOverride w:ilvl="4"/>
    <w:lvlOverride w:ilvl="5"/>
    <w:lvlOverride w:ilvl="6"/>
    <w:lvlOverride w:ilvl="7"/>
    <w:lvlOverride w:ilvl="8"/>
  </w:num>
  <w:num w:numId="3" w16cid:durableId="2136410800">
    <w:abstractNumId w:val="4"/>
    <w:lvlOverride w:ilvl="0"/>
    <w:lvlOverride w:ilvl="1"/>
    <w:lvlOverride w:ilvl="2"/>
    <w:lvlOverride w:ilvl="3"/>
    <w:lvlOverride w:ilvl="4"/>
    <w:lvlOverride w:ilvl="5"/>
    <w:lvlOverride w:ilvl="6"/>
    <w:lvlOverride w:ilvl="7"/>
    <w:lvlOverride w:ilvl="8"/>
  </w:num>
  <w:num w:numId="4" w16cid:durableId="1229266983">
    <w:abstractNumId w:val="3"/>
    <w:lvlOverride w:ilvl="0"/>
    <w:lvlOverride w:ilvl="1"/>
    <w:lvlOverride w:ilvl="2"/>
    <w:lvlOverride w:ilvl="3"/>
    <w:lvlOverride w:ilvl="4"/>
    <w:lvlOverride w:ilvl="5"/>
    <w:lvlOverride w:ilvl="6"/>
    <w:lvlOverride w:ilvl="7"/>
    <w:lvlOverride w:ilvl="8"/>
  </w:num>
  <w:num w:numId="5" w16cid:durableId="145556169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E60"/>
    <w:rsid w:val="00070E60"/>
    <w:rsid w:val="00145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8265"/>
  <w15:chartTrackingRefBased/>
  <w15:docId w15:val="{5F4DB9F0-774A-4AD2-91B0-C0B789E08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E60"/>
    <w:pPr>
      <w:spacing w:after="0" w:line="240" w:lineRule="auto"/>
    </w:pPr>
    <w:rPr>
      <w:rFonts w:ascii="Aptos" w:hAnsi="Aptos" w:cs="Calibri"/>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0E6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167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1.safelinks.protection.outlook.com/?url=https%3A%2F%2Fwww.foxrothschild.com%2Fcareers-for-attorneys%2Fopen-positions&amp;data=05%7C02%7Cemily.mcgee%40bucksbar.org%7C1f6bc55cdc3d4c88480108de3113d92e%7Cbd18c957bee147e086239ec2b58fce58%7C0%7C0%7C639002158497157020%7CUnknown%7CTWFpbGZsb3d8eyJFbXB0eU1hcGkiOnRydWUsIlYiOiIwLjAuMDAwMCIsIlAiOiJXaW4zMiIsIkFOIjoiTWFpbCIsIldUIjoyfQ%3D%3D%7C0%7C%7C%7C&amp;sdata=GLhhlSIH9G4q9Ij8kN2DDjEwtJ31ePiK0Jw4eFGANGY%3D&amp;reserved=0" TargetMode="External"/><Relationship Id="rId5" Type="http://schemas.openxmlformats.org/officeDocument/2006/relationships/hyperlink" Target="https://nam11.safelinks.protection.outlook.com/?url=https%3A%2F%2Fwww.foxrothschild.com%2Fcareers-for-attorneys%2Fcompensation-benefits&amp;data=05%7C02%7Cemily.mcgee%40bucksbar.org%7C1f6bc55cdc3d4c88480108de3113d92e%7Cbd18c957bee147e086239ec2b58fce58%7C0%7C0%7C639002158497138602%7CUnknown%7CTWFpbGZsb3d8eyJFbXB0eU1hcGkiOnRydWUsIlYiOiIwLjAuMDAwMCIsIlAiOiJXaW4zMiIsIkFOIjoiTWFpbCIsIldUIjoyfQ%3D%3D%7C0%7C%7C%7C&amp;sdata=Si5rTnHTuLYj81AFIKkVk%2FKlG1%2Ble9%2BJqaI%2FSLwPjTE%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3515</Characters>
  <Application>Microsoft Office Word</Application>
  <DocSecurity>0</DocSecurity>
  <Lines>29</Lines>
  <Paragraphs>8</Paragraphs>
  <ScaleCrop>false</ScaleCrop>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McGee</dc:creator>
  <cp:keywords/>
  <dc:description/>
  <cp:lastModifiedBy>Emily McGee</cp:lastModifiedBy>
  <cp:revision>1</cp:revision>
  <dcterms:created xsi:type="dcterms:W3CDTF">2025-12-08T19:56:00Z</dcterms:created>
  <dcterms:modified xsi:type="dcterms:W3CDTF">2025-12-08T19:56:00Z</dcterms:modified>
</cp:coreProperties>
</file>